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52" w:rsidRDefault="00A00E52" w:rsidP="00A00E52">
      <w:pPr>
        <w:widowControl/>
        <w:jc w:val="left"/>
        <w:rPr>
          <w:rFonts w:ascii="Calibri" w:eastAsia="仿宋" w:hAnsi="Calibri" w:cs="Calibri"/>
          <w:color w:val="333333"/>
          <w:kern w:val="0"/>
          <w:sz w:val="32"/>
          <w:szCs w:val="32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附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一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</w:t>
      </w:r>
    </w:p>
    <w:p w:rsidR="00A00E52" w:rsidRPr="00A00E52" w:rsidRDefault="00A00E52" w:rsidP="00A00E52">
      <w:pPr>
        <w:widowControl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黑体" w:eastAsia="黑体" w:hAnsi="黑体" w:cs="Calibri" w:hint="eastAsia"/>
          <w:color w:val="333333"/>
          <w:kern w:val="0"/>
          <w:sz w:val="36"/>
          <w:szCs w:val="36"/>
        </w:rPr>
        <w:t>生活垃圾的分类要求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一、可回收物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1.主要品种。包括：废纸、废塑料、废金属，废包装物，废旧纺织物，废弃电器电子产品，废玻璃，废纸塑铝复合包装等。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2.投放暂存。根据可回收物的产生数量，设置容器或临时存储空间，实现单独分类、定点投放，必要时刻设专人分拣打包。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3.收运处置。可回收物由学校联系当地相关部门上门收集，进行资源化处理。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二、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厨余垃圾</w:t>
      </w:r>
      <w:proofErr w:type="gramEnd"/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1.主要品种。包括：学校食堂、餐饮店等产生的餐厨垃圾及教职工生活区产生的蔬菜瓜果垃圾、腐肉、肉碎骨、蛋壳、畜禽产品内脏等。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2.投放暂存。设置专门容器单独投放，原则上应采用密闭容器存放。餐厨垃圾可由专人清理，避免混入废餐具、塑料、饮料瓶罐、废纸等不利于后续处理的杂质，并做到“日产日清”。按规定建立台账制度，记录餐厨垃圾的种类、梳理、去向等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3.收运处置。学校主动联系当地有关部门或企业，每天及时将餐厨垃圾运送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至专业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单位处理。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lastRenderedPageBreak/>
        <w:t>三、有害垃圾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1.包括：废电池（镉镍电池、氧化汞电池、铅蓄电池等），废荧光灯管（日光灯管、节能灯等），废温度计，废血压计，废药品及其包装物，废油漆、浓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剂及其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包装物，废杀虫剂、消毒剂及其包装物，废胶片及废相纸等。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2.投放暂存。从便利、安全角度，设立专门场所或容器，对不同品种的有害垃圾进行分类投放、收集、暂存，并在醒目位置设置有害垃圾标识。对列入《国家危险废物名录》（环境保护部令第39号）的品种，应按要求设置临时储存场所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3.收运处置。根据有害垃圾的品种和产生数量，与当地有关部门合理确定或约定收运频率。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四、其他垃圾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1.主要品种。包括：受污染与无法再生的纸张、受污染或其他不可回收的玻璃、塑料袋与其他受污染的塑料制品、废旧衣物与其他纺织品、破旧陶瓷品、难以自然降解的肉食骨骼、一次性餐具、烟头、灰土、卫厕垃圾（厕纸、卫生用品等）等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2.投放暂存。在办公室和公共区域设置容器，实行单独分类、定点投放，定期清理。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3.收运处置。其它垃圾由学校联系当地相关部门上门收集，进行无害化处理。</w:t>
      </w:r>
    </w:p>
    <w:p w:rsidR="00A00E52" w:rsidRDefault="00A00E52" w:rsidP="00A00E52">
      <w:pPr>
        <w:widowControl/>
        <w:rPr>
          <w:rFonts w:ascii="仿宋" w:eastAsia="仿宋" w:hAnsi="仿宋" w:cs="Calibri"/>
          <w:color w:val="333333"/>
          <w:kern w:val="0"/>
          <w:sz w:val="32"/>
          <w:szCs w:val="32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lastRenderedPageBreak/>
        <w:t>附二：</w:t>
      </w:r>
    </w:p>
    <w:p w:rsidR="00A00E52" w:rsidRPr="00A00E52" w:rsidRDefault="00A00E52" w:rsidP="00A00E52">
      <w:pPr>
        <w:widowControl/>
        <w:jc w:val="center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黑体" w:eastAsia="黑体" w:hAnsi="黑体" w:cs="Calibri" w:hint="eastAsia"/>
          <w:color w:val="333333"/>
          <w:kern w:val="0"/>
          <w:sz w:val="36"/>
          <w:szCs w:val="36"/>
        </w:rPr>
        <w:t>我校垃圾分类设施配置情况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垃圾分类，设施</w:t>
      </w:r>
      <w:bookmarkStart w:id="0" w:name="_GoBack"/>
      <w:bookmarkEnd w:id="0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是保障。为便于公众识别和分类投放，可配置不同的分类垃圾容器，按照有害垃圾、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厨余垃圾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、可回收物和其他垃圾四类收集容器（垃圾容器颜色分别为红、绿、蓝、灰色）。按照下列规定设置：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（1）学生宿舍和住宅区设置可回收物、有害垃圾、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厨余垃圾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和其他垃圾四类收集容器。学生宿舍每两栋楼间连廊旁设垃圾亭，内设置小型可回收垃圾、有害垃圾、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厨余垃圾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、其他垃圾分类投放容器，进行分类袋装化收集；住宅区在一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楼适当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位置设置可回收物、有害垃圾、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厨余垃圾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和其他垃圾四类收集容器。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（2）校内各类办公场所、校内所有教学区域（含图书馆和文体场馆）：在一楼设置可回收物、有害垃圾、其他垃圾三类收集容器（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厨余垃圾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容器只针对楼外按需放置）。办公场所：在二层及以上办公楼投放方便的公共区域成组设置可回收物、其他垃圾两类分类投收集容器，进行分类袋装化收集。教学区域：二层及以上的每个教室、阅览室、文体设施内部空间等公共区域，根据使用人数成组设置可回收物、其他垃圾两类袋装化收集容器。有害垃圾收集容器均设在一楼投放方便的公共区域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lastRenderedPageBreak/>
        <w:t>（3）校内各餐饮经营服务单位设置可回收物、有害垃圾、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厨余垃圾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和其他垃圾四类收集容器。餐饮产生的</w:t>
      </w:r>
      <w:proofErr w:type="gramStart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厨余垃圾</w:t>
      </w:r>
      <w:proofErr w:type="gramEnd"/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和餐厨废弃油脂，收集容器应单独设置，容器的数量应与其产生量及处置方式相匹配，严禁与生活垃圾混装。</w:t>
      </w:r>
    </w:p>
    <w:p w:rsidR="00A00E52" w:rsidRPr="00A00E52" w:rsidRDefault="00A00E52" w:rsidP="00A00E52">
      <w:pPr>
        <w:widowControl/>
        <w:ind w:firstLine="640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（4）超市及各服务网点的服务区域设置可回收物、有害垃圾、其他垃圾三类收集容器。如超市、小卖部、水果店等均应在出入口位置成组设置可回收物、有害垃圾、其他垃圾三类收集容器。</w:t>
      </w:r>
    </w:p>
    <w:p w:rsidR="00C26DEE" w:rsidRDefault="00A00E52" w:rsidP="00A00E52">
      <w:r w:rsidRPr="00A00E52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（5）道路、广场、绿地等各类户外公共场所设置可回收物、其他垃圾收集容器。</w:t>
      </w:r>
    </w:p>
    <w:sectPr w:rsidR="00C2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52"/>
    <w:rsid w:val="00A00E52"/>
    <w:rsid w:val="00C2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09D8-3570-4C40-B6ED-68D281C2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4918">
      <w:bodyDiv w:val="1"/>
      <w:marLeft w:val="0"/>
      <w:marRight w:val="3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256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0254">
                  <w:marLeft w:val="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</Words>
  <Characters>1298</Characters>
  <Application>Microsoft Office Word</Application>
  <DocSecurity>0</DocSecurity>
  <Lines>10</Lines>
  <Paragraphs>3</Paragraphs>
  <ScaleCrop>false</ScaleCrop>
  <Company>NCHU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虞英</dc:creator>
  <cp:keywords/>
  <dc:description/>
  <cp:lastModifiedBy>虞英</cp:lastModifiedBy>
  <cp:revision>1</cp:revision>
  <dcterms:created xsi:type="dcterms:W3CDTF">2019-12-02T04:09:00Z</dcterms:created>
  <dcterms:modified xsi:type="dcterms:W3CDTF">2019-12-02T04:11:00Z</dcterms:modified>
</cp:coreProperties>
</file>